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267A1" w14:textId="77777777" w:rsidR="00E56705" w:rsidRPr="00B917FE" w:rsidRDefault="00E56705" w:rsidP="00E56705">
      <w:pPr>
        <w:spacing w:after="0" w:line="240" w:lineRule="auto"/>
        <w:rPr>
          <w:rFonts w:eastAsia="Times New Roman" w:cs="Arial"/>
        </w:rPr>
      </w:pPr>
      <w:r w:rsidRPr="00B917FE">
        <w:rPr>
          <w:rFonts w:eastAsia="Times New Roman" w:cs="Arial"/>
        </w:rPr>
        <w:t>Composition as Critical Inquiry</w:t>
      </w:r>
      <w:r w:rsidRPr="00115E39">
        <w:rPr>
          <w:rFonts w:eastAsia="Times New Roman" w:cs="Arial"/>
        </w:rPr>
        <w:t xml:space="preserve"> </w:t>
      </w:r>
      <w:r w:rsidRPr="00B917FE">
        <w:rPr>
          <w:rFonts w:eastAsia="Times New Roman" w:cs="Arial"/>
        </w:rPr>
        <w:t>(ENG 101) challenges students to develop a range of rhetorical and intellectual abilities. Students learn how to analyze the multiple dimensions and meet the multiple demands of any written rhetorical situation. These dimensions and demands include: topic, audience, purpose, primary and secondary research, forum, genre, ethos, and kairos (timing). Students also develop an array of strategies to help them navigate any rhetorical terrain. These strategies include: reading, brainstorming, writing to learn and think, drafting, research, giving and receiving helpful responses, revision, editing and</w:t>
      </w:r>
      <w:r w:rsidRPr="00115E39">
        <w:rPr>
          <w:rFonts w:eastAsia="Times New Roman" w:cs="Arial"/>
        </w:rPr>
        <w:t xml:space="preserve"> </w:t>
      </w:r>
      <w:r w:rsidRPr="00B917FE">
        <w:rPr>
          <w:rFonts w:eastAsia="Times New Roman" w:cs="Arial"/>
        </w:rPr>
        <w:t>proofreading, publication, and critical reflection on one’s own rhetorical processes</w:t>
      </w:r>
      <w:r w:rsidRPr="00115E39">
        <w:rPr>
          <w:rFonts w:eastAsia="Times New Roman" w:cs="Arial"/>
        </w:rPr>
        <w:t>.</w:t>
      </w:r>
    </w:p>
    <w:p w14:paraId="71AE8146" w14:textId="49C3074F" w:rsidR="00E56705" w:rsidRPr="003C199E" w:rsidRDefault="00E56705" w:rsidP="00E56705">
      <w:pPr>
        <w:pStyle w:val="Heading2"/>
        <w:rPr>
          <w:rFonts w:asciiTheme="minorHAnsi" w:hAnsiTheme="minorHAnsi"/>
          <w:i/>
          <w:color w:val="auto"/>
          <w:sz w:val="22"/>
          <w:szCs w:val="22"/>
        </w:rPr>
      </w:pPr>
      <w:r w:rsidRPr="003C199E">
        <w:rPr>
          <w:rFonts w:asciiTheme="minorHAnsi" w:hAnsiTheme="minorHAnsi"/>
          <w:i/>
          <w:color w:val="auto"/>
          <w:sz w:val="22"/>
          <w:szCs w:val="22"/>
        </w:rPr>
        <w:t xml:space="preserve">ENG 101 addresses the following General Education </w:t>
      </w:r>
      <w:r w:rsidR="006B13E2">
        <w:rPr>
          <w:rFonts w:asciiTheme="minorHAnsi" w:hAnsiTheme="minorHAnsi"/>
          <w:i/>
          <w:color w:val="auto"/>
          <w:sz w:val="22"/>
          <w:szCs w:val="22"/>
        </w:rPr>
        <w:t xml:space="preserve">learning </w:t>
      </w:r>
      <w:r w:rsidRPr="003C199E">
        <w:rPr>
          <w:rFonts w:asciiTheme="minorHAnsi" w:hAnsiTheme="minorHAnsi"/>
          <w:i/>
          <w:color w:val="auto"/>
          <w:sz w:val="22"/>
          <w:szCs w:val="22"/>
        </w:rPr>
        <w:t>outcomes:</w:t>
      </w:r>
    </w:p>
    <w:p w14:paraId="4EA248F3" w14:textId="77777777" w:rsidR="00E56705" w:rsidRPr="00115E39" w:rsidRDefault="00E56705" w:rsidP="00E56705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42D5691F" w14:textId="77777777" w:rsidR="00E56705" w:rsidRPr="00115E39" w:rsidRDefault="00E56705" w:rsidP="00E5670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15E39">
        <w:rPr>
          <w:rFonts w:asciiTheme="minorHAnsi" w:hAnsiTheme="minorHAnsi" w:cstheme="minorHAnsi"/>
          <w:b/>
          <w:bCs/>
          <w:sz w:val="22"/>
          <w:szCs w:val="22"/>
        </w:rPr>
        <w:t xml:space="preserve">II. intellectual and practical skills, allowing students to </w:t>
      </w:r>
    </w:p>
    <w:p w14:paraId="102E91BF" w14:textId="77777777" w:rsidR="00E56705" w:rsidRPr="00115E39" w:rsidRDefault="00E56705" w:rsidP="00E56705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  <w:r w:rsidRPr="00115E39">
        <w:rPr>
          <w:rFonts w:asciiTheme="minorHAnsi" w:hAnsiTheme="minorHAnsi" w:cstheme="minorHAnsi"/>
          <w:iCs/>
          <w:sz w:val="22"/>
          <w:szCs w:val="22"/>
        </w:rPr>
        <w:t>a. make informed judgments</w:t>
      </w:r>
    </w:p>
    <w:p w14:paraId="659A0ACD" w14:textId="77777777" w:rsidR="00E56705" w:rsidRPr="00115E39" w:rsidRDefault="00E56705" w:rsidP="00E56705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  <w:r w:rsidRPr="00115E39">
        <w:rPr>
          <w:rFonts w:asciiTheme="minorHAnsi" w:hAnsiTheme="minorHAnsi" w:cstheme="minorHAnsi"/>
          <w:sz w:val="22"/>
          <w:szCs w:val="22"/>
        </w:rPr>
        <w:t>b. analyze data to examine research questions and test hypotheses</w:t>
      </w:r>
    </w:p>
    <w:p w14:paraId="619D4013" w14:textId="77777777" w:rsidR="00E56705" w:rsidRPr="00115E39" w:rsidRDefault="00E56705" w:rsidP="00E56705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  <w:r w:rsidRPr="00115E39">
        <w:rPr>
          <w:rFonts w:asciiTheme="minorHAnsi" w:hAnsiTheme="minorHAnsi" w:cstheme="minorHAnsi"/>
          <w:sz w:val="22"/>
          <w:szCs w:val="22"/>
        </w:rPr>
        <w:t>c. report information effectively and responsibly</w:t>
      </w:r>
      <w:r w:rsidRPr="00115E3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14:paraId="68AFFE6E" w14:textId="77777777" w:rsidR="00E56705" w:rsidRPr="00115E39" w:rsidRDefault="00E56705" w:rsidP="00E56705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  <w:r w:rsidRPr="00115E39">
        <w:rPr>
          <w:rFonts w:asciiTheme="minorHAnsi" w:hAnsiTheme="minorHAnsi" w:cstheme="minorHAnsi"/>
          <w:sz w:val="22"/>
          <w:szCs w:val="22"/>
        </w:rPr>
        <w:t>d. write in a variety of genres, contexts, and disciplines</w:t>
      </w:r>
      <w:r w:rsidRPr="00115E3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14:paraId="42C0A085" w14:textId="77777777" w:rsidR="00E56705" w:rsidRPr="00115E39" w:rsidRDefault="00E56705" w:rsidP="00E5670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2DAF0FF" w14:textId="77777777" w:rsidR="00E56705" w:rsidRPr="00115E39" w:rsidRDefault="00E56705" w:rsidP="00E5670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15E39">
        <w:rPr>
          <w:rFonts w:asciiTheme="minorHAnsi" w:hAnsiTheme="minorHAnsi" w:cstheme="minorHAnsi"/>
          <w:b/>
          <w:bCs/>
          <w:sz w:val="22"/>
          <w:szCs w:val="22"/>
        </w:rPr>
        <w:t xml:space="preserve">III. personal and social responsibility, allowing students to </w:t>
      </w:r>
    </w:p>
    <w:p w14:paraId="545C48F1" w14:textId="77777777" w:rsidR="00E56705" w:rsidRPr="00115E39" w:rsidRDefault="00E56705" w:rsidP="00E56705">
      <w:pPr>
        <w:pStyle w:val="Default"/>
        <w:tabs>
          <w:tab w:val="left" w:pos="1080"/>
        </w:tabs>
        <w:ind w:left="720"/>
        <w:rPr>
          <w:rFonts w:asciiTheme="minorHAnsi" w:hAnsiTheme="minorHAnsi" w:cstheme="minorHAnsi"/>
          <w:i/>
          <w:sz w:val="22"/>
          <w:szCs w:val="22"/>
        </w:rPr>
      </w:pPr>
      <w:r w:rsidRPr="00115E39">
        <w:rPr>
          <w:rFonts w:asciiTheme="minorHAnsi" w:hAnsiTheme="minorHAnsi" w:cstheme="minorHAnsi"/>
          <w:i/>
          <w:sz w:val="22"/>
          <w:szCs w:val="22"/>
        </w:rPr>
        <w:t>c. demonstrate ethical decision making</w:t>
      </w:r>
      <w:r w:rsidRPr="00115E3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14:paraId="73672B60" w14:textId="77777777" w:rsidR="00E56705" w:rsidRPr="00115E39" w:rsidRDefault="00E56705" w:rsidP="00E56705">
      <w:pPr>
        <w:pStyle w:val="Default"/>
        <w:tabs>
          <w:tab w:val="left" w:pos="1080"/>
        </w:tabs>
        <w:ind w:left="720"/>
        <w:rPr>
          <w:rFonts w:asciiTheme="minorHAnsi" w:hAnsiTheme="minorHAnsi" w:cstheme="minorHAnsi"/>
          <w:sz w:val="22"/>
          <w:szCs w:val="22"/>
        </w:rPr>
      </w:pPr>
      <w:r w:rsidRPr="00115E39">
        <w:rPr>
          <w:rFonts w:asciiTheme="minorHAnsi" w:hAnsiTheme="minorHAnsi" w:cstheme="minorHAnsi"/>
          <w:sz w:val="22"/>
          <w:szCs w:val="22"/>
        </w:rPr>
        <w:t>d. demonstrate the ability to think reflectively</w:t>
      </w:r>
      <w:r w:rsidRPr="00115E3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14:paraId="57F7FC4F" w14:textId="77777777" w:rsidR="00E56705" w:rsidRPr="00115E39" w:rsidRDefault="00E56705" w:rsidP="00E5670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F97350B" w14:textId="77777777" w:rsidR="00E56705" w:rsidRPr="00115E39" w:rsidRDefault="00E56705" w:rsidP="00E5670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15E39">
        <w:rPr>
          <w:rFonts w:asciiTheme="minorHAnsi" w:hAnsiTheme="minorHAnsi" w:cstheme="minorHAnsi"/>
          <w:b/>
          <w:bCs/>
          <w:sz w:val="22"/>
          <w:szCs w:val="22"/>
        </w:rPr>
        <w:t xml:space="preserve">IV. integrative and applied learning, allowing students to </w:t>
      </w:r>
    </w:p>
    <w:p w14:paraId="46DAD8BD" w14:textId="77777777" w:rsidR="00E56705" w:rsidRPr="00115E39" w:rsidRDefault="00E56705" w:rsidP="00E56705">
      <w:pPr>
        <w:pStyle w:val="Default"/>
        <w:tabs>
          <w:tab w:val="left" w:pos="720"/>
        </w:tabs>
        <w:ind w:left="720"/>
        <w:rPr>
          <w:rFonts w:asciiTheme="minorHAnsi" w:hAnsiTheme="minorHAnsi" w:cstheme="minorHAnsi"/>
          <w:sz w:val="22"/>
          <w:szCs w:val="22"/>
        </w:rPr>
      </w:pPr>
      <w:r w:rsidRPr="00115E39">
        <w:rPr>
          <w:rFonts w:asciiTheme="minorHAnsi" w:hAnsiTheme="minorHAnsi" w:cstheme="minorHAnsi"/>
          <w:sz w:val="22"/>
          <w:szCs w:val="22"/>
        </w:rPr>
        <w:t>a.  identify and solve problems</w:t>
      </w:r>
    </w:p>
    <w:p w14:paraId="54B99A28" w14:textId="77777777" w:rsidR="00E56705" w:rsidRPr="00115E39" w:rsidRDefault="00E56705" w:rsidP="00E56705">
      <w:pPr>
        <w:pStyle w:val="Default"/>
        <w:tabs>
          <w:tab w:val="left" w:pos="720"/>
        </w:tabs>
        <w:ind w:left="720"/>
        <w:rPr>
          <w:rFonts w:asciiTheme="minorHAnsi" w:hAnsiTheme="minorHAnsi"/>
          <w:iCs/>
          <w:sz w:val="22"/>
          <w:szCs w:val="22"/>
        </w:rPr>
      </w:pPr>
      <w:r w:rsidRPr="00115E39">
        <w:rPr>
          <w:rFonts w:asciiTheme="minorHAnsi" w:hAnsiTheme="minorHAnsi" w:cstheme="minorHAnsi"/>
          <w:sz w:val="22"/>
          <w:szCs w:val="22"/>
        </w:rPr>
        <w:t>c. work effectively in teams</w:t>
      </w:r>
    </w:p>
    <w:p w14:paraId="6F5BE604" w14:textId="77777777" w:rsidR="00E56705" w:rsidRPr="00115E39" w:rsidRDefault="00E56705" w:rsidP="00E56705">
      <w:pPr>
        <w:pStyle w:val="Default"/>
        <w:tabs>
          <w:tab w:val="left" w:pos="2820"/>
        </w:tabs>
        <w:spacing w:after="60"/>
        <w:rPr>
          <w:rFonts w:asciiTheme="minorHAnsi" w:hAnsiTheme="minorHAnsi" w:cstheme="minorHAnsi"/>
          <w:color w:val="auto"/>
          <w:sz w:val="22"/>
          <w:szCs w:val="22"/>
        </w:rPr>
      </w:pPr>
      <w:r w:rsidRPr="00115E39">
        <w:rPr>
          <w:rFonts w:asciiTheme="minorHAnsi" w:hAnsiTheme="minorHAnsi" w:cstheme="minorHAnsi"/>
          <w:color w:val="auto"/>
          <w:sz w:val="22"/>
          <w:szCs w:val="22"/>
        </w:rPr>
        <w:tab/>
      </w:r>
    </w:p>
    <w:p w14:paraId="33942077" w14:textId="052787DD" w:rsidR="00E56705" w:rsidRPr="00B917FE" w:rsidRDefault="00E56705" w:rsidP="00E56705">
      <w:pPr>
        <w:spacing w:after="0" w:line="240" w:lineRule="auto"/>
        <w:rPr>
          <w:rFonts w:eastAsia="Times New Roman" w:cs="Arial"/>
        </w:rPr>
      </w:pPr>
      <w:r w:rsidRPr="00B917FE">
        <w:rPr>
          <w:rFonts w:eastAsia="Times New Roman" w:cs="Arial"/>
        </w:rPr>
        <w:t xml:space="preserve">Primary </w:t>
      </w:r>
      <w:r w:rsidR="006B13E2">
        <w:rPr>
          <w:rFonts w:eastAsia="Times New Roman" w:cs="Arial"/>
        </w:rPr>
        <w:t xml:space="preserve">learning </w:t>
      </w:r>
      <w:r w:rsidRPr="00B917FE">
        <w:rPr>
          <w:rFonts w:eastAsia="Times New Roman" w:cs="Arial"/>
        </w:rPr>
        <w:t xml:space="preserve">outcomes are indicated in plain text and secondary </w:t>
      </w:r>
      <w:r w:rsidR="006B13E2">
        <w:rPr>
          <w:rFonts w:eastAsia="Times New Roman" w:cs="Arial"/>
        </w:rPr>
        <w:t xml:space="preserve">learning </w:t>
      </w:r>
      <w:r w:rsidRPr="00B917FE">
        <w:rPr>
          <w:rFonts w:eastAsia="Times New Roman" w:cs="Arial"/>
        </w:rPr>
        <w:t>outcomes are indicated in italics</w:t>
      </w:r>
      <w:r w:rsidRPr="00115E39">
        <w:rPr>
          <w:rFonts w:eastAsia="Times New Roman" w:cs="Arial"/>
        </w:rPr>
        <w:t>.</w:t>
      </w:r>
    </w:p>
    <w:p w14:paraId="54AE3631" w14:textId="77777777" w:rsidR="004B1BCD" w:rsidRDefault="004B1BCD" w:rsidP="004B1BC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14:paraId="3A61E226" w14:textId="253FEB7D" w:rsidR="004B1BCD" w:rsidRDefault="004B1BCD" w:rsidP="004B1BCD">
      <w:pPr>
        <w:autoSpaceDE w:val="0"/>
        <w:autoSpaceDN w:val="0"/>
        <w:adjustRightInd w:val="0"/>
        <w:spacing w:after="0" w:line="240" w:lineRule="auto"/>
        <w:rPr>
          <w:rFonts w:cs="Arial"/>
          <w:color w:val="1B2432"/>
          <w:shd w:val="clear" w:color="auto" w:fill="FFFFFF"/>
        </w:rPr>
      </w:pPr>
      <w:r w:rsidRPr="004B1BCD">
        <w:rPr>
          <w:rFonts w:cs="Arial"/>
          <w:color w:val="1B2432"/>
          <w:shd w:val="clear" w:color="auto" w:fill="FFFFFF"/>
        </w:rPr>
        <w:t xml:space="preserve">Any student needing to arrange a reasonable accommodation for a documented disability should contact Student Access and Accommodation Services at 350 Fell Hall, (309) 438-5853, or visit the website at </w:t>
      </w:r>
      <w:hyperlink r:id="rId4" w:history="1">
        <w:r w:rsidR="00234349" w:rsidRPr="00B3088D">
          <w:rPr>
            <w:rStyle w:val="Hyperlink"/>
            <w:rFonts w:cs="Arial"/>
            <w:shd w:val="clear" w:color="auto" w:fill="FFFFFF"/>
          </w:rPr>
          <w:t>https://studentaccess.illinoisstate.edu/</w:t>
        </w:r>
      </w:hyperlink>
    </w:p>
    <w:p w14:paraId="6EEB0DD5" w14:textId="77777777" w:rsidR="00234349" w:rsidRPr="004B1BCD" w:rsidRDefault="00234349" w:rsidP="004B1BC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14:paraId="582D984E" w14:textId="77777777" w:rsidR="0063709F" w:rsidRDefault="006B13E2"/>
    <w:sectPr w:rsidR="006370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705"/>
    <w:rsid w:val="00135AA0"/>
    <w:rsid w:val="00234349"/>
    <w:rsid w:val="004B1BCD"/>
    <w:rsid w:val="006B13E2"/>
    <w:rsid w:val="00CF32F2"/>
    <w:rsid w:val="00E5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BCBE2"/>
  <w15:docId w15:val="{99FCD719-7184-45A0-A4BA-C95DE85C5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6705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67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567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E56705"/>
    <w:rPr>
      <w:color w:val="0000FF" w:themeColor="hyperlink"/>
      <w:u w:val="single"/>
    </w:rPr>
  </w:style>
  <w:style w:type="paragraph" w:customStyle="1" w:styleId="Default">
    <w:name w:val="Default"/>
    <w:rsid w:val="00E5670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343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tudentaccess.illinoisstate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Scott, Angela</dc:creator>
  <cp:lastModifiedBy>Simmons, Soemer</cp:lastModifiedBy>
  <cp:revision>3</cp:revision>
  <dcterms:created xsi:type="dcterms:W3CDTF">2023-07-27T19:25:00Z</dcterms:created>
  <dcterms:modified xsi:type="dcterms:W3CDTF">2023-07-27T19:29:00Z</dcterms:modified>
</cp:coreProperties>
</file>